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8AE" w:rsidRDefault="005E38AE" w:rsidP="0027101F">
      <w:pPr>
        <w:spacing w:before="120" w:line="240" w:lineRule="auto"/>
        <w:ind w:left="284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Лупанова Галина Николаевна,</w:t>
      </w:r>
    </w:p>
    <w:p w:rsidR="005E38AE" w:rsidRDefault="005E38AE" w:rsidP="0027101F">
      <w:pPr>
        <w:spacing w:before="120" w:line="240" w:lineRule="auto"/>
        <w:ind w:left="284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старший воспитатель</w:t>
      </w:r>
    </w:p>
    <w:p w:rsidR="0027101F" w:rsidRDefault="0027101F" w:rsidP="0027101F">
      <w:pPr>
        <w:spacing w:before="120" w:line="240" w:lineRule="auto"/>
        <w:ind w:left="284"/>
        <w:jc w:val="right"/>
        <w:rPr>
          <w:rFonts w:ascii="Times New Roman" w:hAnsi="Times New Roman"/>
          <w:b/>
          <w:sz w:val="28"/>
          <w:szCs w:val="28"/>
        </w:rPr>
      </w:pPr>
      <w:r w:rsidRPr="008D2964">
        <w:rPr>
          <w:rFonts w:ascii="Times New Roman" w:hAnsi="Times New Roman"/>
          <w:b/>
          <w:sz w:val="28"/>
          <w:szCs w:val="28"/>
        </w:rPr>
        <w:t>Петрова Анна Сергеев</w:t>
      </w:r>
      <w:r>
        <w:rPr>
          <w:rFonts w:ascii="Times New Roman" w:hAnsi="Times New Roman"/>
          <w:b/>
          <w:sz w:val="28"/>
          <w:szCs w:val="28"/>
        </w:rPr>
        <w:t>на,</w:t>
      </w:r>
    </w:p>
    <w:p w:rsidR="0027101F" w:rsidRPr="004520E8" w:rsidRDefault="0027101F" w:rsidP="0027101F">
      <w:pPr>
        <w:spacing w:before="120" w:line="240" w:lineRule="auto"/>
        <w:ind w:left="284"/>
        <w:jc w:val="right"/>
        <w:rPr>
          <w:rFonts w:ascii="Times New Roman" w:hAnsi="Times New Roman"/>
          <w:b/>
          <w:sz w:val="28"/>
          <w:szCs w:val="28"/>
        </w:rPr>
      </w:pPr>
      <w:r w:rsidRPr="004520E8">
        <w:rPr>
          <w:rFonts w:ascii="Times New Roman" w:hAnsi="Times New Roman"/>
          <w:b/>
          <w:sz w:val="28"/>
          <w:szCs w:val="28"/>
        </w:rPr>
        <w:t xml:space="preserve">учитель-логопед,  </w:t>
      </w:r>
    </w:p>
    <w:p w:rsidR="0027101F" w:rsidRPr="004520E8" w:rsidRDefault="0027101F" w:rsidP="0027101F">
      <w:pPr>
        <w:spacing w:before="120" w:line="240" w:lineRule="auto"/>
        <w:ind w:left="284"/>
        <w:jc w:val="right"/>
        <w:rPr>
          <w:rFonts w:ascii="Times New Roman" w:hAnsi="Times New Roman"/>
          <w:b/>
          <w:sz w:val="28"/>
          <w:szCs w:val="28"/>
        </w:rPr>
      </w:pPr>
      <w:r w:rsidRPr="004520E8">
        <w:rPr>
          <w:rFonts w:ascii="Times New Roman" w:hAnsi="Times New Roman"/>
          <w:b/>
          <w:sz w:val="28"/>
          <w:szCs w:val="28"/>
        </w:rPr>
        <w:t>Никитюк Ольга Михайловна</w:t>
      </w:r>
    </w:p>
    <w:p w:rsidR="0027101F" w:rsidRPr="004520E8" w:rsidRDefault="0027101F" w:rsidP="0027101F">
      <w:pPr>
        <w:spacing w:before="120" w:line="240" w:lineRule="auto"/>
        <w:ind w:left="284"/>
        <w:jc w:val="right"/>
        <w:rPr>
          <w:rFonts w:ascii="Times New Roman" w:hAnsi="Times New Roman"/>
          <w:b/>
          <w:sz w:val="28"/>
          <w:szCs w:val="28"/>
        </w:rPr>
      </w:pPr>
      <w:r w:rsidRPr="004520E8">
        <w:rPr>
          <w:rFonts w:ascii="Times New Roman" w:hAnsi="Times New Roman"/>
          <w:b/>
          <w:sz w:val="28"/>
          <w:szCs w:val="28"/>
        </w:rPr>
        <w:t xml:space="preserve">         Лаврова Татьяна Михайловна,</w:t>
      </w:r>
    </w:p>
    <w:p w:rsidR="0027101F" w:rsidRPr="004520E8" w:rsidRDefault="0027101F" w:rsidP="0027101F">
      <w:pPr>
        <w:spacing w:before="120" w:line="240" w:lineRule="auto"/>
        <w:ind w:left="284"/>
        <w:jc w:val="right"/>
        <w:rPr>
          <w:rFonts w:ascii="Times New Roman" w:hAnsi="Times New Roman"/>
          <w:b/>
          <w:sz w:val="28"/>
          <w:szCs w:val="28"/>
        </w:rPr>
      </w:pPr>
      <w:r w:rsidRPr="004520E8">
        <w:rPr>
          <w:rFonts w:ascii="Times New Roman" w:hAnsi="Times New Roman"/>
          <w:b/>
          <w:sz w:val="28"/>
          <w:szCs w:val="28"/>
        </w:rPr>
        <w:t xml:space="preserve">    воспитатели </w:t>
      </w:r>
    </w:p>
    <w:p w:rsidR="0027101F" w:rsidRPr="004520E8" w:rsidRDefault="0027101F" w:rsidP="00EB5208">
      <w:pPr>
        <w:spacing w:before="120" w:line="240" w:lineRule="auto"/>
        <w:ind w:left="284"/>
        <w:jc w:val="right"/>
        <w:rPr>
          <w:rFonts w:ascii="Times New Roman" w:hAnsi="Times New Roman"/>
          <w:b/>
          <w:sz w:val="28"/>
          <w:szCs w:val="28"/>
        </w:rPr>
      </w:pPr>
      <w:r w:rsidRPr="004520E8">
        <w:rPr>
          <w:rFonts w:ascii="Times New Roman" w:hAnsi="Times New Roman"/>
          <w:b/>
          <w:sz w:val="28"/>
          <w:szCs w:val="28"/>
        </w:rPr>
        <w:t>МБДОУ № 151, г. Мурманск, Россия</w:t>
      </w:r>
    </w:p>
    <w:p w:rsidR="00EB5208" w:rsidRDefault="00EB5208" w:rsidP="00EB5208">
      <w:pPr>
        <w:spacing w:before="120" w:line="240" w:lineRule="auto"/>
        <w:ind w:left="28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ВОЗМОЖНОСТИ ИСПОЛЬЗЛОВАНИЯ МАТЕРИАЛОВ</w:t>
      </w:r>
    </w:p>
    <w:p w:rsidR="00EB5208" w:rsidRPr="008D2964" w:rsidRDefault="00EB5208" w:rsidP="00EB5208">
      <w:pPr>
        <w:spacing w:before="120" w:line="240" w:lineRule="auto"/>
        <w:ind w:left="28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Ф. ФРЁБЕЛЯ В РАБОТЕ ПО РАЗВИТИЮ РЕЧИ У ДОШКОЛЬНИКОВ</w:t>
      </w:r>
    </w:p>
    <w:p w:rsidR="00EB5208" w:rsidRPr="009E1E8B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E8B">
        <w:rPr>
          <w:rFonts w:ascii="Times New Roman" w:hAnsi="Times New Roman" w:cs="Times New Roman"/>
          <w:sz w:val="28"/>
          <w:szCs w:val="28"/>
        </w:rPr>
        <w:t xml:space="preserve">Развитие речи становится всё более актуальной проблемой в нашем обществе. Постоянный рост числа детей с отклонениями в речевом развитии выдвигает </w:t>
      </w:r>
      <w:proofErr w:type="spellStart"/>
      <w:r w:rsidRPr="009E1E8B">
        <w:rPr>
          <w:rFonts w:ascii="Times New Roman" w:hAnsi="Times New Roman" w:cs="Times New Roman"/>
          <w:sz w:val="28"/>
          <w:szCs w:val="28"/>
        </w:rPr>
        <w:t>диагностико</w:t>
      </w:r>
      <w:proofErr w:type="spellEnd"/>
      <w:r w:rsidRPr="009E1E8B">
        <w:rPr>
          <w:rFonts w:ascii="Times New Roman" w:hAnsi="Times New Roman" w:cs="Times New Roman"/>
          <w:sz w:val="28"/>
          <w:szCs w:val="28"/>
          <w:shd w:val="clear" w:color="auto" w:fill="FFFFFF"/>
        </w:rPr>
        <w:t>–</w:t>
      </w:r>
      <w:r w:rsidRPr="009E1E8B">
        <w:rPr>
          <w:rFonts w:ascii="Times New Roman" w:hAnsi="Times New Roman" w:cs="Times New Roman"/>
          <w:sz w:val="28"/>
          <w:szCs w:val="28"/>
        </w:rPr>
        <w:t>коррекционное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E1E8B">
        <w:rPr>
          <w:rFonts w:ascii="Times New Roman" w:hAnsi="Times New Roman" w:cs="Times New Roman"/>
          <w:sz w:val="28"/>
          <w:szCs w:val="28"/>
        </w:rPr>
        <w:t xml:space="preserve">и профилактическое направление деятельности дошкольных образовательных учреждений в ряд наиболее значимых и приоритетных. </w:t>
      </w: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E8B">
        <w:rPr>
          <w:rFonts w:ascii="Times New Roman" w:hAnsi="Times New Roman" w:cs="Times New Roman"/>
          <w:sz w:val="28"/>
          <w:szCs w:val="28"/>
        </w:rPr>
        <w:t xml:space="preserve">По данным </w:t>
      </w:r>
      <w:r w:rsidRPr="009E1E8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НИИ гигиены и охраны здоровья детей и подростков</w:t>
      </w:r>
      <w:r w:rsidRPr="009E1E8B">
        <w:rPr>
          <w:rFonts w:ascii="Times New Roman" w:hAnsi="Times New Roman" w:cs="Times New Roman"/>
          <w:sz w:val="28"/>
          <w:szCs w:val="28"/>
        </w:rPr>
        <w:t xml:space="preserve"> за последнее время число здоровых дошкольников уменьшилось в 5 раз, и среди контингента детей, поступающих в школу, они составляют лишь около 10%. </w:t>
      </w:r>
    </w:p>
    <w:p w:rsidR="00EB5208" w:rsidRPr="00B1386F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386F">
        <w:rPr>
          <w:rFonts w:ascii="Times New Roman" w:hAnsi="Times New Roman" w:cs="Times New Roman"/>
          <w:b/>
          <w:sz w:val="28"/>
          <w:szCs w:val="28"/>
        </w:rPr>
        <w:t>Данные по развитию речи  дошкольников 6-7 лет</w:t>
      </w: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0" allowOverlap="1">
            <wp:simplePos x="0" y="0"/>
            <wp:positionH relativeFrom="column">
              <wp:posOffset>880745</wp:posOffset>
            </wp:positionH>
            <wp:positionV relativeFrom="paragraph">
              <wp:posOffset>301625</wp:posOffset>
            </wp:positionV>
            <wp:extent cx="3754120" cy="2495550"/>
            <wp:effectExtent l="0" t="0" r="0" b="0"/>
            <wp:wrapSquare wrapText="right"/>
            <wp:docPr id="6" name="Объект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anchor>
        </w:drawing>
      </w: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E1E8B">
        <w:rPr>
          <w:rFonts w:ascii="Times New Roman" w:hAnsi="Times New Roman" w:cs="Times New Roman"/>
          <w:sz w:val="28"/>
          <w:szCs w:val="28"/>
        </w:rPr>
        <w:t xml:space="preserve">Количество дошкольников </w:t>
      </w:r>
      <w:r>
        <w:rPr>
          <w:rFonts w:ascii="Times New Roman" w:hAnsi="Times New Roman" w:cs="Times New Roman"/>
          <w:sz w:val="28"/>
          <w:szCs w:val="28"/>
        </w:rPr>
        <w:t xml:space="preserve">5-6 лет </w:t>
      </w:r>
      <w:r w:rsidRPr="009E1E8B">
        <w:rPr>
          <w:rFonts w:ascii="Times New Roman" w:hAnsi="Times New Roman" w:cs="Times New Roman"/>
          <w:sz w:val="28"/>
          <w:szCs w:val="28"/>
        </w:rPr>
        <w:t xml:space="preserve">с речевыми нарушениями составляет по разным данным от 25 до 30%. </w:t>
      </w: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3A12">
        <w:rPr>
          <w:rFonts w:ascii="Times New Roman" w:hAnsi="Times New Roman" w:cs="Times New Roman"/>
          <w:b/>
          <w:sz w:val="28"/>
          <w:szCs w:val="28"/>
        </w:rPr>
        <w:t xml:space="preserve">Данные по количеству </w:t>
      </w:r>
      <w:r>
        <w:rPr>
          <w:rFonts w:ascii="Times New Roman" w:hAnsi="Times New Roman" w:cs="Times New Roman"/>
          <w:b/>
          <w:sz w:val="28"/>
          <w:szCs w:val="28"/>
        </w:rPr>
        <w:t>детей с общим недоразвитием речи</w:t>
      </w: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0288" behindDoc="0" locked="0" layoutInCell="0" allowOverlap="1">
            <wp:simplePos x="0" y="0"/>
            <wp:positionH relativeFrom="column">
              <wp:posOffset>99695</wp:posOffset>
            </wp:positionH>
            <wp:positionV relativeFrom="paragraph">
              <wp:posOffset>230505</wp:posOffset>
            </wp:positionV>
            <wp:extent cx="3990975" cy="2657475"/>
            <wp:effectExtent l="0" t="0" r="0" b="0"/>
            <wp:wrapSquare wrapText="right"/>
            <wp:docPr id="3" name="Объект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anchor>
        </w:drawing>
      </w: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5208" w:rsidRDefault="00EB5208" w:rsidP="00EB52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5208" w:rsidRPr="00BE3A12" w:rsidRDefault="00EB5208" w:rsidP="00775A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3A12">
        <w:rPr>
          <w:rFonts w:ascii="Times New Roman" w:hAnsi="Times New Roman" w:cs="Times New Roman"/>
          <w:sz w:val="28"/>
          <w:szCs w:val="28"/>
        </w:rPr>
        <w:t>Среди дошкольников</w:t>
      </w:r>
      <w:r>
        <w:rPr>
          <w:rFonts w:ascii="Times New Roman" w:hAnsi="Times New Roman" w:cs="Times New Roman"/>
          <w:sz w:val="28"/>
          <w:szCs w:val="28"/>
        </w:rPr>
        <w:t xml:space="preserve"> с речевой патологией дети с общим недоразвитием речи</w:t>
      </w:r>
      <w:r w:rsidRPr="00BE3A12">
        <w:rPr>
          <w:rFonts w:ascii="Times New Roman" w:hAnsi="Times New Roman" w:cs="Times New Roman"/>
          <w:sz w:val="28"/>
          <w:szCs w:val="28"/>
        </w:rPr>
        <w:t xml:space="preserve"> составляют самую многочисленную группу — около 40%.</w:t>
      </w:r>
    </w:p>
    <w:p w:rsidR="00EB5208" w:rsidRPr="00EB5208" w:rsidRDefault="00EB5208" w:rsidP="00775A08">
      <w:pPr>
        <w:pStyle w:val="a3"/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360" w:lineRule="auto"/>
        <w:ind w:left="34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5208">
        <w:rPr>
          <w:rFonts w:ascii="Times New Roman" w:hAnsi="Times New Roman" w:cs="Times New Roman"/>
          <w:sz w:val="28"/>
          <w:szCs w:val="28"/>
        </w:rPr>
        <w:t>В связи с этим все более актуальным становится поиск новых форм и методов работы, позволяющих максимально эффективно организовать коррекционно-развивающий процесс в работе с детьми с общим недоразвитием речи.</w:t>
      </w:r>
    </w:p>
    <w:p w:rsidR="00EB5208" w:rsidRDefault="00EB5208" w:rsidP="00775A08">
      <w:pPr>
        <w:pStyle w:val="a3"/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360" w:lineRule="auto"/>
        <w:ind w:left="34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E1E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Федеральном Государственном образовательном стандарте дошкольного образования одним из </w:t>
      </w:r>
      <w:proofErr w:type="spellStart"/>
      <w:r w:rsidRPr="009E1E8B">
        <w:rPr>
          <w:rFonts w:ascii="Times New Roman" w:hAnsi="Times New Roman" w:cs="Times New Roman"/>
          <w:sz w:val="28"/>
          <w:szCs w:val="28"/>
          <w:shd w:val="clear" w:color="auto" w:fill="FFFFFF"/>
        </w:rPr>
        <w:t>психолого</w:t>
      </w:r>
      <w:proofErr w:type="spellEnd"/>
      <w:r w:rsidRPr="009E1E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–педагогических условий для успешной реализации программы является использование в образовательном процессе форм и методов работы с детьми, соответствующих их </w:t>
      </w:r>
      <w:proofErr w:type="spellStart"/>
      <w:r w:rsidRPr="009E1E8B">
        <w:rPr>
          <w:rFonts w:ascii="Times New Roman" w:hAnsi="Times New Roman" w:cs="Times New Roman"/>
          <w:sz w:val="28"/>
          <w:szCs w:val="28"/>
          <w:shd w:val="clear" w:color="auto" w:fill="FFFFFF"/>
        </w:rPr>
        <w:t>психолого</w:t>
      </w:r>
      <w:proofErr w:type="spellEnd"/>
      <w:r w:rsidRPr="009E1E8B">
        <w:rPr>
          <w:rFonts w:ascii="Times New Roman" w:hAnsi="Times New Roman" w:cs="Times New Roman"/>
          <w:sz w:val="28"/>
          <w:szCs w:val="28"/>
          <w:shd w:val="clear" w:color="auto" w:fill="FFFFFF"/>
        </w:rPr>
        <w:t>–возрастны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 и индивидуальным особенностям.</w:t>
      </w:r>
    </w:p>
    <w:p w:rsidR="00EB5208" w:rsidRDefault="00EB5208" w:rsidP="00775A08">
      <w:pPr>
        <w:pStyle w:val="a3"/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360" w:lineRule="auto"/>
        <w:ind w:left="34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E8B">
        <w:rPr>
          <w:rFonts w:ascii="Times New Roman" w:hAnsi="Times New Roman" w:cs="Times New Roman"/>
          <w:sz w:val="28"/>
          <w:szCs w:val="28"/>
        </w:rPr>
        <w:lastRenderedPageBreak/>
        <w:t xml:space="preserve">Современный детский сад </w:t>
      </w:r>
      <w:r w:rsidRPr="00BE3A12">
        <w:rPr>
          <w:rFonts w:ascii="Times New Roman" w:hAnsi="Times New Roman" w:cs="Times New Roman"/>
          <w:sz w:val="28"/>
          <w:szCs w:val="28"/>
        </w:rPr>
        <w:t>—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E1E8B">
        <w:rPr>
          <w:rFonts w:ascii="Times New Roman" w:hAnsi="Times New Roman" w:cs="Times New Roman"/>
          <w:sz w:val="28"/>
          <w:szCs w:val="28"/>
        </w:rPr>
        <w:t xml:space="preserve">это место, где </w:t>
      </w:r>
      <w:r>
        <w:rPr>
          <w:rFonts w:ascii="Times New Roman" w:hAnsi="Times New Roman" w:cs="Times New Roman"/>
          <w:sz w:val="28"/>
          <w:szCs w:val="28"/>
        </w:rPr>
        <w:t xml:space="preserve">ребенок получает опыт широкого </w:t>
      </w:r>
      <w:r w:rsidRPr="009E1E8B">
        <w:rPr>
          <w:rFonts w:ascii="Times New Roman" w:hAnsi="Times New Roman" w:cs="Times New Roman"/>
          <w:sz w:val="28"/>
          <w:szCs w:val="28"/>
        </w:rPr>
        <w:t>эмоционально-практического взаимодействия с взрослым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9E1E8B">
        <w:rPr>
          <w:rFonts w:ascii="Times New Roman" w:hAnsi="Times New Roman" w:cs="Times New Roman"/>
          <w:sz w:val="28"/>
          <w:szCs w:val="28"/>
        </w:rPr>
        <w:t xml:space="preserve"> и сверстниками в наиболе</w:t>
      </w:r>
      <w:r>
        <w:rPr>
          <w:rFonts w:ascii="Times New Roman" w:hAnsi="Times New Roman" w:cs="Times New Roman"/>
          <w:sz w:val="28"/>
          <w:szCs w:val="28"/>
        </w:rPr>
        <w:t xml:space="preserve">е важных для него сферах жизни. </w:t>
      </w:r>
    </w:p>
    <w:p w:rsidR="00EB5208" w:rsidRPr="009E1E8B" w:rsidRDefault="00EB5208" w:rsidP="00775A08">
      <w:pPr>
        <w:pStyle w:val="a3"/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360" w:lineRule="auto"/>
        <w:ind w:left="34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E8B">
        <w:rPr>
          <w:rFonts w:ascii="Times New Roman" w:hAnsi="Times New Roman" w:cs="Times New Roman"/>
          <w:sz w:val="28"/>
          <w:szCs w:val="28"/>
        </w:rPr>
        <w:t xml:space="preserve">Оптимизация коррекционного обучения требует соблюдения специфического требования к его организации: необходимость одновременной работы над всеми сторонами личности ребёнка. </w:t>
      </w:r>
    </w:p>
    <w:p w:rsidR="00EB5208" w:rsidRPr="009E1E8B" w:rsidRDefault="00EB5208" w:rsidP="00775A08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E1E8B">
        <w:rPr>
          <w:sz w:val="28"/>
          <w:szCs w:val="28"/>
        </w:rPr>
        <w:t xml:space="preserve">Решение </w:t>
      </w:r>
      <w:proofErr w:type="gramStart"/>
      <w:r w:rsidRPr="009E1E8B">
        <w:rPr>
          <w:sz w:val="28"/>
          <w:szCs w:val="28"/>
        </w:rPr>
        <w:t>проблемы повышения эффективности коррекционного обучения детей</w:t>
      </w:r>
      <w:proofErr w:type="gramEnd"/>
      <w:r w:rsidRPr="009E1E8B">
        <w:rPr>
          <w:sz w:val="28"/>
          <w:szCs w:val="28"/>
        </w:rPr>
        <w:t xml:space="preserve"> с общим недоразвитием речи и формирования у них таких важных свойств личности, как мыслительная и речевая активность, может быть продуктивным только тогда, когда устранение пробелов </w:t>
      </w:r>
      <w:r>
        <w:rPr>
          <w:sz w:val="28"/>
          <w:szCs w:val="28"/>
        </w:rPr>
        <w:t xml:space="preserve">развитии </w:t>
      </w:r>
      <w:r w:rsidRPr="009E1E8B">
        <w:rPr>
          <w:sz w:val="28"/>
          <w:szCs w:val="28"/>
        </w:rPr>
        <w:t xml:space="preserve">осуществляется как вид учебной деятельности. </w:t>
      </w:r>
    </w:p>
    <w:p w:rsidR="00EB5208" w:rsidRDefault="00EB5208" w:rsidP="00775A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Таким образом, главная задача дошкольной образовательной организации</w:t>
      </w:r>
      <w:r w:rsidRPr="009E1E8B">
        <w:rPr>
          <w:rFonts w:ascii="Times New Roman" w:eastAsia="Times New Roman" w:hAnsi="Times New Roman" w:cs="Times New Roman"/>
          <w:sz w:val="28"/>
          <w:szCs w:val="28"/>
        </w:rPr>
        <w:t xml:space="preserve"> состоит в том, чтобы создать б</w:t>
      </w:r>
      <w:r>
        <w:rPr>
          <w:rFonts w:ascii="Times New Roman" w:eastAsia="Times New Roman" w:hAnsi="Times New Roman" w:cs="Times New Roman"/>
          <w:sz w:val="28"/>
          <w:szCs w:val="28"/>
        </w:rPr>
        <w:t>лагоприятные условия для умст</w:t>
      </w:r>
      <w:r w:rsidRPr="009E1E8B">
        <w:rPr>
          <w:rFonts w:ascii="Times New Roman" w:eastAsia="Times New Roman" w:hAnsi="Times New Roman" w:cs="Times New Roman"/>
          <w:sz w:val="28"/>
          <w:szCs w:val="28"/>
        </w:rPr>
        <w:t>венного, нравственного, эмо</w:t>
      </w:r>
      <w:r>
        <w:rPr>
          <w:rFonts w:ascii="Times New Roman" w:eastAsia="Times New Roman" w:hAnsi="Times New Roman" w:cs="Times New Roman"/>
          <w:sz w:val="28"/>
          <w:szCs w:val="28"/>
        </w:rPr>
        <w:t>ционального и физического разви</w:t>
      </w:r>
      <w:r w:rsidRPr="009E1E8B">
        <w:rPr>
          <w:rFonts w:ascii="Times New Roman" w:eastAsia="Times New Roman" w:hAnsi="Times New Roman" w:cs="Times New Roman"/>
          <w:sz w:val="28"/>
          <w:szCs w:val="28"/>
        </w:rPr>
        <w:t xml:space="preserve">тия ребёнка, то есть способствовать всестороннему развитию его личности. В коррекционной работе с детьми с </w:t>
      </w:r>
      <w:r w:rsidRPr="00DB58B0">
        <w:rPr>
          <w:rFonts w:ascii="Times New Roman" w:hAnsi="Times New Roman" w:cs="Times New Roman"/>
          <w:sz w:val="28"/>
          <w:szCs w:val="28"/>
        </w:rPr>
        <w:t>общим недоразвитием речи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(далее ОНР)</w:t>
      </w:r>
      <w:r w:rsidRPr="009E1E8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E1E8B">
        <w:rPr>
          <w:rFonts w:ascii="Times New Roman" w:eastAsia="Times New Roman" w:hAnsi="Times New Roman" w:cs="Times New Roman"/>
          <w:iCs/>
          <w:sz w:val="28"/>
          <w:szCs w:val="28"/>
        </w:rPr>
        <w:t>развитие речи</w:t>
      </w:r>
      <w:r w:rsidRPr="009E1E8B">
        <w:rPr>
          <w:rFonts w:ascii="Times New Roman" w:eastAsia="Times New Roman" w:hAnsi="Times New Roman" w:cs="Times New Roman"/>
          <w:sz w:val="28"/>
          <w:szCs w:val="28"/>
        </w:rPr>
        <w:t xml:space="preserve"> приобретает особое значение из-за структуры дефекта и превращается в сложную задачу, становится</w:t>
      </w:r>
      <w:r w:rsidRPr="009E1E8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9E1E8B">
        <w:rPr>
          <w:rFonts w:ascii="Times New Roman" w:eastAsia="Times New Roman" w:hAnsi="Times New Roman" w:cs="Times New Roman"/>
          <w:sz w:val="28"/>
          <w:szCs w:val="28"/>
        </w:rPr>
        <w:t>главной, конечной целью всего коррекционного процесса, требующей кропотливой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работы логопеда, воспитателей,</w:t>
      </w:r>
      <w:r w:rsidRPr="009E1E8B">
        <w:rPr>
          <w:rFonts w:ascii="Times New Roman" w:eastAsia="Times New Roman" w:hAnsi="Times New Roman" w:cs="Times New Roman"/>
          <w:sz w:val="28"/>
          <w:szCs w:val="28"/>
        </w:rPr>
        <w:t xml:space="preserve"> родителей и ребенка.</w:t>
      </w:r>
    </w:p>
    <w:p w:rsidR="00EB5208" w:rsidRPr="00EB5208" w:rsidRDefault="00EB5208" w:rsidP="00775A08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Style w:val="a5"/>
          <w:rFonts w:ascii="Times New Roman" w:eastAsia="Times New Roman" w:hAnsi="Times New Roman" w:cs="Times New Roman"/>
          <w:b w:val="0"/>
          <w:bCs w:val="0"/>
          <w:sz w:val="28"/>
          <w:szCs w:val="28"/>
        </w:rPr>
      </w:pPr>
      <w:r w:rsidRPr="00EB5208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Важным моментом при систематической работе детьми с ОНР по устранению речевых нарушений и подготовке к обучению в школе становится выбор методов, приёмов и методик в логопедической и психолого-педагогической практике коррекции речи. </w:t>
      </w:r>
    </w:p>
    <w:p w:rsidR="00EB5208" w:rsidRPr="00EB5208" w:rsidRDefault="00EB5208" w:rsidP="00775A08">
      <w:pPr>
        <w:pStyle w:val="a4"/>
        <w:spacing w:before="0" w:beforeAutospacing="0" w:after="0" w:afterAutospacing="0" w:line="360" w:lineRule="auto"/>
        <w:ind w:firstLine="709"/>
        <w:jc w:val="both"/>
        <w:rPr>
          <w:rStyle w:val="a5"/>
          <w:b w:val="0"/>
          <w:sz w:val="28"/>
          <w:szCs w:val="28"/>
        </w:rPr>
      </w:pPr>
      <w:r w:rsidRPr="00EB5208">
        <w:rPr>
          <w:rStyle w:val="a5"/>
          <w:b w:val="0"/>
          <w:sz w:val="28"/>
          <w:szCs w:val="28"/>
        </w:rPr>
        <w:t xml:space="preserve">Поэтому проблема </w:t>
      </w:r>
      <w:proofErr w:type="gramStart"/>
      <w:r w:rsidRPr="00EB5208">
        <w:rPr>
          <w:rStyle w:val="a5"/>
          <w:b w:val="0"/>
          <w:sz w:val="28"/>
          <w:szCs w:val="28"/>
        </w:rPr>
        <w:t>поиска новых путей повышения результативности  логопедической работы</w:t>
      </w:r>
      <w:proofErr w:type="gramEnd"/>
      <w:r w:rsidRPr="00EB5208">
        <w:rPr>
          <w:rStyle w:val="a5"/>
          <w:b w:val="0"/>
          <w:sz w:val="28"/>
          <w:szCs w:val="28"/>
        </w:rPr>
        <w:t xml:space="preserve"> является одной из наиболее актуальных.</w:t>
      </w:r>
    </w:p>
    <w:p w:rsidR="00EB5208" w:rsidRPr="00AA3ADF" w:rsidRDefault="00EB5208" w:rsidP="00775A08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EB5208">
        <w:rPr>
          <w:rFonts w:ascii="Times New Roman" w:hAnsi="Times New Roman" w:cs="Times New Roman"/>
          <w:bCs/>
          <w:iCs/>
          <w:sz w:val="28"/>
          <w:szCs w:val="28"/>
        </w:rPr>
        <w:t>Правильная речь – это</w:t>
      </w:r>
      <w:r w:rsidRPr="00AA3ADF">
        <w:rPr>
          <w:rFonts w:ascii="Times New Roman" w:hAnsi="Times New Roman" w:cs="Times New Roman"/>
          <w:bCs/>
          <w:iCs/>
          <w:sz w:val="28"/>
          <w:szCs w:val="28"/>
        </w:rPr>
        <w:t xml:space="preserve"> важнейшее условие всестороннего полноценного развития детей.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AA3ADF">
        <w:rPr>
          <w:rFonts w:ascii="Times New Roman" w:hAnsi="Times New Roman" w:cs="Times New Roman"/>
          <w:bCs/>
          <w:iCs/>
          <w:sz w:val="28"/>
          <w:szCs w:val="28"/>
        </w:rPr>
        <w:t xml:space="preserve">Чем богаче и правильнее у ребёнка речь, тем легче ему высказать свои мысли, тем шире его возможности в познании окружающей действительности, содержательнее и полноценнее отношения с </w:t>
      </w:r>
      <w:r w:rsidRPr="00AA3ADF">
        <w:rPr>
          <w:rFonts w:ascii="Times New Roman" w:hAnsi="Times New Roman" w:cs="Times New Roman"/>
          <w:bCs/>
          <w:iCs/>
          <w:sz w:val="28"/>
          <w:szCs w:val="28"/>
        </w:rPr>
        <w:lastRenderedPageBreak/>
        <w:t xml:space="preserve">взрослыми и сверстниками, тем активнее осуществляется его психическое развитие. Если вовремя не устранить нарушения звукопроизношения, лексики, грамматики, фонематических процессов и др., у детей дошкольного возраста возникнут трудности общения с окружающими, что будет </w:t>
      </w:r>
      <w:proofErr w:type="gramStart"/>
      <w:r w:rsidRPr="00AA3ADF">
        <w:rPr>
          <w:rFonts w:ascii="Times New Roman" w:hAnsi="Times New Roman" w:cs="Times New Roman"/>
          <w:bCs/>
          <w:iCs/>
          <w:sz w:val="28"/>
          <w:szCs w:val="28"/>
        </w:rPr>
        <w:t>мешать ему в полной мере раскрывать</w:t>
      </w:r>
      <w:proofErr w:type="gramEnd"/>
      <w:r w:rsidRPr="00AA3ADF">
        <w:rPr>
          <w:rFonts w:ascii="Times New Roman" w:hAnsi="Times New Roman" w:cs="Times New Roman"/>
          <w:bCs/>
          <w:iCs/>
          <w:sz w:val="28"/>
          <w:szCs w:val="28"/>
        </w:rPr>
        <w:t xml:space="preserve"> свои природные способности и интеллектуальные возможности.</w:t>
      </w:r>
    </w:p>
    <w:p w:rsidR="00EB5208" w:rsidRPr="00AA3ADF" w:rsidRDefault="00EB5208" w:rsidP="00775A08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A3ADF">
        <w:rPr>
          <w:rFonts w:ascii="Times New Roman" w:hAnsi="Times New Roman" w:cs="Times New Roman"/>
          <w:bCs/>
          <w:iCs/>
          <w:sz w:val="28"/>
          <w:szCs w:val="28"/>
        </w:rPr>
        <w:t>Нарушения речи в дошкольном возрасте влекут за собой:</w:t>
      </w:r>
    </w:p>
    <w:p w:rsidR="00EB5208" w:rsidRPr="00AA3ADF" w:rsidRDefault="00EB5208" w:rsidP="00775A08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1. </w:t>
      </w:r>
      <w:r w:rsidRPr="00AA3ADF">
        <w:rPr>
          <w:rFonts w:ascii="Times New Roman" w:hAnsi="Times New Roman" w:cs="Times New Roman"/>
          <w:bCs/>
          <w:iCs/>
          <w:sz w:val="28"/>
          <w:szCs w:val="28"/>
        </w:rPr>
        <w:t>Отрицательное влияние на формирование личности ребенка;</w:t>
      </w:r>
    </w:p>
    <w:p w:rsidR="00EB5208" w:rsidRPr="00AA3ADF" w:rsidRDefault="00EB5208" w:rsidP="00775A08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2. </w:t>
      </w:r>
      <w:r w:rsidRPr="00AA3ADF">
        <w:rPr>
          <w:rFonts w:ascii="Times New Roman" w:hAnsi="Times New Roman" w:cs="Times New Roman"/>
          <w:bCs/>
          <w:iCs/>
          <w:sz w:val="28"/>
          <w:szCs w:val="28"/>
        </w:rPr>
        <w:t>Специфические особенности эмоционально-волевой сферы;</w:t>
      </w:r>
    </w:p>
    <w:p w:rsidR="00EB5208" w:rsidRPr="00AA3ADF" w:rsidRDefault="00EB5208" w:rsidP="00775A08">
      <w:pPr>
        <w:spacing w:after="0" w:line="360" w:lineRule="auto"/>
        <w:ind w:firstLine="709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3. </w:t>
      </w:r>
      <w:r w:rsidRPr="00AA3ADF">
        <w:rPr>
          <w:rFonts w:ascii="Times New Roman" w:hAnsi="Times New Roman" w:cs="Times New Roman"/>
          <w:bCs/>
          <w:iCs/>
          <w:sz w:val="28"/>
          <w:szCs w:val="28"/>
        </w:rPr>
        <w:t>Развитие отрицательных качеств характера (застенчивость, нерешительность, замкнутость, негативизм, чувство неполноценности и т.д.);</w:t>
      </w:r>
    </w:p>
    <w:p w:rsidR="00EB5208" w:rsidRPr="00AA3ADF" w:rsidRDefault="00EB5208" w:rsidP="00775A08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4. </w:t>
      </w:r>
      <w:r w:rsidRPr="00AA3ADF">
        <w:rPr>
          <w:rFonts w:ascii="Times New Roman" w:hAnsi="Times New Roman" w:cs="Times New Roman"/>
          <w:bCs/>
          <w:iCs/>
          <w:sz w:val="28"/>
          <w:szCs w:val="28"/>
        </w:rPr>
        <w:t>Отрицательное воздействие на развитие письменной речи и процессов обучения в целом, несмотря на первичную сохранность умственного развития.</w:t>
      </w:r>
    </w:p>
    <w:p w:rsidR="00EB5208" w:rsidRPr="00EB5208" w:rsidRDefault="00EB5208" w:rsidP="00775A08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EB5208">
        <w:rPr>
          <w:rFonts w:ascii="Times New Roman" w:hAnsi="Times New Roman" w:cs="Times New Roman"/>
          <w:bCs/>
          <w:iCs/>
          <w:sz w:val="28"/>
          <w:szCs w:val="28"/>
        </w:rPr>
        <w:t>Целью совместной работы учителя-логопеда, воспитателей и родителей является создание оптимальных условий, способствующих коррекции и полному раскрытию потенциальных речевых возможностей детей дошкольного возраста. Важным является оптимизировать организационные и содержательные аспекты коррекционно-педагогической деятельности специалистов речевой группы.</w:t>
      </w:r>
    </w:p>
    <w:p w:rsidR="00EB5208" w:rsidRPr="00EB5208" w:rsidRDefault="00EB5208" w:rsidP="00775A0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Федеральный государственный образовательный стандарт дошкольного образования </w:t>
      </w:r>
      <w:r w:rsidRPr="00EB5208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(ФГОС </w:t>
      </w:r>
      <w:proofErr w:type="gramStart"/>
      <w:r w:rsidRPr="00EB5208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ДО</w:t>
      </w:r>
      <w:proofErr w:type="gramEnd"/>
      <w:r w:rsidRPr="00EB5208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)</w:t>
      </w:r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определяет </w:t>
      </w:r>
      <w:proofErr w:type="gramStart"/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>достижение</w:t>
      </w:r>
      <w:proofErr w:type="gramEnd"/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целей образовательной программы дошкольного образования через основной вид детской деятельности – игру, охватывая все образовательные области развития и образования детей</w:t>
      </w:r>
      <w:r w:rsidRPr="00EB5208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.</w:t>
      </w:r>
    </w:p>
    <w:p w:rsidR="00EB5208" w:rsidRPr="00EB5208" w:rsidRDefault="00EB5208" w:rsidP="00775A08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5208">
        <w:rPr>
          <w:sz w:val="28"/>
          <w:szCs w:val="28"/>
          <w:shd w:val="clear" w:color="auto" w:fill="FFFFFF"/>
        </w:rPr>
        <w:t xml:space="preserve">Игра – это вид деятельности в условных ситуациях, воссоздающих те или иные области действительности. Для детей от 3 до 7 лет игра – важный фактор познания окружающего мира, освоения ролевых функций, психического развития личности, ее социализации и подготовки к будущему. В игре ярко проявляются особенности мышления и воображения ребенка, его </w:t>
      </w:r>
      <w:r w:rsidRPr="00EB5208">
        <w:rPr>
          <w:sz w:val="28"/>
          <w:szCs w:val="28"/>
          <w:shd w:val="clear" w:color="auto" w:fill="FFFFFF"/>
        </w:rPr>
        <w:lastRenderedPageBreak/>
        <w:t xml:space="preserve">эмоциональность, активность. </w:t>
      </w:r>
      <w:r w:rsidRPr="00EB5208">
        <w:rPr>
          <w:color w:val="000000"/>
          <w:sz w:val="28"/>
          <w:szCs w:val="28"/>
        </w:rPr>
        <w:t xml:space="preserve">Главная задача взрослого – дать правильное направление игре. </w:t>
      </w:r>
    </w:p>
    <w:p w:rsidR="00EB5208" w:rsidRPr="00EB5208" w:rsidRDefault="00EB5208" w:rsidP="00775A08">
      <w:pPr>
        <w:spacing w:after="0" w:line="36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EB5208">
        <w:rPr>
          <w:rFonts w:ascii="Times New Roman" w:hAnsi="Times New Roman" w:cs="Times New Roman"/>
          <w:color w:val="000000"/>
          <w:sz w:val="28"/>
          <w:szCs w:val="28"/>
        </w:rPr>
        <w:t>В процессе поиска форм</w:t>
      </w:r>
      <w:r w:rsidRPr="00EB5208">
        <w:rPr>
          <w:rFonts w:ascii="Times New Roman" w:eastAsia="Times New Roman" w:hAnsi="Times New Roman" w:cs="Times New Roman"/>
          <w:sz w:val="28"/>
          <w:szCs w:val="28"/>
        </w:rPr>
        <w:t xml:space="preserve"> усовершенствования организации коррекционно-развивающего процесса </w:t>
      </w:r>
      <w:r w:rsidRPr="00EB5208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наше внимание привлекла система работы с </w:t>
      </w:r>
      <w:r w:rsidRPr="00EB5208">
        <w:rPr>
          <w:rFonts w:ascii="Times New Roman" w:eastAsia="Times New Roman" w:hAnsi="Times New Roman" w:cs="Times New Roman"/>
          <w:sz w:val="28"/>
          <w:szCs w:val="28"/>
        </w:rPr>
        <w:t xml:space="preserve">использованием методического комплекса </w:t>
      </w:r>
      <w:r w:rsidRPr="00EB5208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Pr="00EB5208">
        <w:rPr>
          <w:rFonts w:ascii="Times New Roman" w:eastAsia="Times New Roman" w:hAnsi="Times New Roman" w:cs="Times New Roman"/>
          <w:sz w:val="28"/>
          <w:szCs w:val="28"/>
        </w:rPr>
        <w:t xml:space="preserve">Дары </w:t>
      </w:r>
      <w:proofErr w:type="spellStart"/>
      <w:r w:rsidRPr="00EB5208">
        <w:rPr>
          <w:rFonts w:ascii="Times New Roman" w:eastAsia="Times New Roman" w:hAnsi="Times New Roman" w:cs="Times New Roman"/>
          <w:sz w:val="28"/>
          <w:szCs w:val="28"/>
        </w:rPr>
        <w:t>Фрёбеля</w:t>
      </w:r>
      <w:proofErr w:type="spellEnd"/>
      <w:r w:rsidRPr="00EB5208">
        <w:rPr>
          <w:rFonts w:ascii="Times New Roman" w:eastAsia="Times New Roman" w:hAnsi="Times New Roman" w:cs="Times New Roman"/>
          <w:bCs/>
          <w:sz w:val="28"/>
          <w:szCs w:val="28"/>
        </w:rPr>
        <w:t>».</w:t>
      </w:r>
    </w:p>
    <w:p w:rsidR="00EB5208" w:rsidRPr="00EB5208" w:rsidRDefault="00EB5208" w:rsidP="00775A08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</w:pPr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Ф. </w:t>
      </w:r>
      <w:proofErr w:type="spellStart"/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>Фрёбель</w:t>
      </w:r>
      <w:proofErr w:type="spellEnd"/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был самым первым в истории экспертом в области образования</w:t>
      </w:r>
      <w:r w:rsidRPr="00EB5208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,</w:t>
      </w:r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кто признал ценность детской игры и первым человеком, который создал образовательные материалы для детей. </w:t>
      </w:r>
      <w:r w:rsidRPr="00EB5208">
        <w:rPr>
          <w:rFonts w:ascii="Times New Roman" w:hAnsi="Times New Roman" w:cs="Times New Roman"/>
          <w:color w:val="000000"/>
          <w:sz w:val="28"/>
          <w:szCs w:val="28"/>
        </w:rPr>
        <w:t xml:space="preserve">Он рассматривал игру как средство обучения и воспитания детей. Игра и учение, творчество и познание образуют в его системе одно целое и </w:t>
      </w:r>
      <w:proofErr w:type="gramStart"/>
      <w:r w:rsidRPr="00EB5208">
        <w:rPr>
          <w:rFonts w:ascii="Times New Roman" w:hAnsi="Times New Roman" w:cs="Times New Roman"/>
          <w:color w:val="000000"/>
          <w:sz w:val="28"/>
          <w:szCs w:val="28"/>
        </w:rPr>
        <w:t>включены</w:t>
      </w:r>
      <w:proofErr w:type="gramEnd"/>
      <w:r w:rsidRPr="00EB5208">
        <w:rPr>
          <w:rFonts w:ascii="Times New Roman" w:hAnsi="Times New Roman" w:cs="Times New Roman"/>
          <w:color w:val="000000"/>
          <w:sz w:val="28"/>
          <w:szCs w:val="28"/>
        </w:rPr>
        <w:t xml:space="preserve"> в единую деятельность. Ф. </w:t>
      </w:r>
      <w:proofErr w:type="spellStart"/>
      <w:r w:rsidRPr="00EB5208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Фрёбель</w:t>
      </w:r>
      <w:proofErr w:type="spellEnd"/>
      <w:r w:rsidRPr="00EB5208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широко использовал игру как одно из средств нравственного воспитания. По его мнению, игра способствует развитию воображения и фантазии, </w:t>
      </w:r>
      <w:proofErr w:type="gramStart"/>
      <w:r w:rsidRPr="00EB5208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необходимых</w:t>
      </w:r>
      <w:proofErr w:type="gramEnd"/>
      <w:r w:rsidRPr="00EB5208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для детского творчества. </w:t>
      </w:r>
    </w:p>
    <w:p w:rsidR="00EB5208" w:rsidRPr="00EB5208" w:rsidRDefault="00EB5208" w:rsidP="00775A0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EB5208">
        <w:rPr>
          <w:rFonts w:ascii="Times New Roman" w:hAnsi="Times New Roman" w:cs="Times New Roman"/>
          <w:sz w:val="28"/>
          <w:szCs w:val="28"/>
        </w:rPr>
        <w:t xml:space="preserve">Используя «Дары </w:t>
      </w:r>
      <w:proofErr w:type="spellStart"/>
      <w:r w:rsidRPr="00EB5208">
        <w:rPr>
          <w:rFonts w:ascii="Times New Roman" w:hAnsi="Times New Roman" w:cs="Times New Roman"/>
          <w:sz w:val="28"/>
          <w:szCs w:val="28"/>
        </w:rPr>
        <w:t>Фрёбеля</w:t>
      </w:r>
      <w:proofErr w:type="spellEnd"/>
      <w:r w:rsidRPr="00EB5208">
        <w:rPr>
          <w:rFonts w:ascii="Times New Roman" w:hAnsi="Times New Roman" w:cs="Times New Roman"/>
          <w:sz w:val="28"/>
          <w:szCs w:val="28"/>
        </w:rPr>
        <w:t xml:space="preserve">» в работе с детьми дошкольного возраста с общим недоразвитием речи, мы учитываем не только особенности возраста и речевого дефекта, но и возможности каждого ребёнка в частности, а также их желания, интересы. </w:t>
      </w:r>
      <w:r w:rsidRPr="00EB5208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При этом у детей развиваются социальные и коммуникативные умения, мелкая моторика, речь, познавательно-исследовательская деятельность и логические способности; формируются элементарные математические умения.</w:t>
      </w:r>
    </w:p>
    <w:p w:rsidR="00EB5208" w:rsidRPr="00EB5208" w:rsidRDefault="00EB5208" w:rsidP="00775A0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соответствии с требованиями ФГОС </w:t>
      </w:r>
      <w:proofErr w:type="gramStart"/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>ДО</w:t>
      </w:r>
      <w:proofErr w:type="gramEnd"/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развивающая</w:t>
      </w:r>
      <w:proofErr w:type="gramEnd"/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предметно</w:t>
      </w:r>
      <w:r w:rsidRPr="00EB5208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–</w:t>
      </w:r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>пространственная среда является частью образовательной среды</w:t>
      </w:r>
      <w:r w:rsidRPr="00EB5208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представленной специально организованным пространством, оборудованием и инвентарём для развития детей дошкольного возраста в соответствии с особенностями каждого возрастного этапа.</w:t>
      </w:r>
    </w:p>
    <w:p w:rsidR="00EB5208" w:rsidRPr="00EB5208" w:rsidRDefault="00EB5208" w:rsidP="00775A0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>Комплект методических пособий с игровым набором</w:t>
      </w:r>
      <w:r w:rsidRPr="00EB5208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EB5208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«</w:t>
      </w:r>
      <w:r w:rsidRPr="00EB5208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Дары </w:t>
      </w:r>
      <w:proofErr w:type="spellStart"/>
      <w:r w:rsidRPr="00EB5208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Фрёбеля</w:t>
      </w:r>
      <w:proofErr w:type="spellEnd"/>
      <w:r w:rsidRPr="00EB5208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»</w:t>
      </w:r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полностью соответствует с ФГОС </w:t>
      </w:r>
      <w:proofErr w:type="gramStart"/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>ДО</w:t>
      </w:r>
      <w:proofErr w:type="gramEnd"/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Он легко применим, эстетичен, сделан из экологически чистого продукта (дерево), что безопасно для использования детьми. С его помощью легко создать условия для организации как </w:t>
      </w:r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совместной работы взрослых и детей, так и самостоятельной игровой, продуктивной и познавательно-исследовательской детской деятельности.</w:t>
      </w:r>
    </w:p>
    <w:p w:rsidR="00EB5208" w:rsidRPr="00EB5208" w:rsidRDefault="00EB5208" w:rsidP="00775A0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5208">
        <w:rPr>
          <w:rFonts w:ascii="Times New Roman" w:hAnsi="Times New Roman" w:cs="Times New Roman"/>
          <w:sz w:val="28"/>
          <w:szCs w:val="28"/>
        </w:rPr>
        <w:t xml:space="preserve">«Дары </w:t>
      </w:r>
      <w:proofErr w:type="spellStart"/>
      <w:r w:rsidRPr="00EB5208">
        <w:rPr>
          <w:rFonts w:ascii="Times New Roman" w:hAnsi="Times New Roman" w:cs="Times New Roman"/>
          <w:sz w:val="28"/>
          <w:szCs w:val="28"/>
        </w:rPr>
        <w:t>Фрёбеля</w:t>
      </w:r>
      <w:proofErr w:type="spellEnd"/>
      <w:r w:rsidRPr="00EB5208">
        <w:rPr>
          <w:rFonts w:ascii="Times New Roman" w:hAnsi="Times New Roman" w:cs="Times New Roman"/>
          <w:sz w:val="28"/>
          <w:szCs w:val="28"/>
        </w:rPr>
        <w:t xml:space="preserve">» – это мобильный методический комплекс, который позволяет корректировать ход игры под желания и возможности ребёнка. </w:t>
      </w:r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Спектр действий со всеми образовательными комплектами не ограничивается методикой, предложенной </w:t>
      </w:r>
      <w:proofErr w:type="spellStart"/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>Фрёбелем</w:t>
      </w:r>
      <w:proofErr w:type="spellEnd"/>
      <w:r w:rsidRPr="00EB520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педагог вправе проявить свое творчество и фантазию где и как он мог бы использовать тот или иной комплект или продумать их интеграцию, дополнить их собственными заданиями.</w:t>
      </w:r>
    </w:p>
    <w:p w:rsidR="00EB5208" w:rsidRPr="00EB5208" w:rsidRDefault="00EB5208" w:rsidP="00775A0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5208">
        <w:rPr>
          <w:rStyle w:val="FontStyle29"/>
          <w:sz w:val="28"/>
          <w:szCs w:val="28"/>
        </w:rPr>
        <w:t xml:space="preserve">В процессе использования игрового набора «Дары </w:t>
      </w:r>
      <w:proofErr w:type="spellStart"/>
      <w:r w:rsidRPr="00EB5208">
        <w:rPr>
          <w:rStyle w:val="FontStyle29"/>
          <w:sz w:val="28"/>
          <w:szCs w:val="28"/>
        </w:rPr>
        <w:t>Фрёбеля</w:t>
      </w:r>
      <w:proofErr w:type="spellEnd"/>
      <w:r w:rsidRPr="00EB5208">
        <w:rPr>
          <w:rStyle w:val="FontStyle29"/>
          <w:sz w:val="28"/>
          <w:szCs w:val="28"/>
        </w:rPr>
        <w:t xml:space="preserve">» </w:t>
      </w:r>
      <w:r w:rsidRPr="00EB5208">
        <w:rPr>
          <w:rFonts w:ascii="Times New Roman" w:eastAsia="Times New Roman" w:hAnsi="Times New Roman" w:cs="Times New Roman"/>
          <w:sz w:val="28"/>
          <w:szCs w:val="28"/>
        </w:rPr>
        <w:t>нами был применен метод игровых тематических комплексов с целью оптимизации коррекционно-развивающего процесса.</w:t>
      </w:r>
    </w:p>
    <w:p w:rsidR="00EB5208" w:rsidRPr="00EB5208" w:rsidRDefault="00EB5208" w:rsidP="00775A08">
      <w:pPr>
        <w:pStyle w:val="Style16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5208">
        <w:rPr>
          <w:rStyle w:val="FontStyle29"/>
          <w:sz w:val="28"/>
          <w:szCs w:val="28"/>
        </w:rPr>
        <w:t xml:space="preserve">С целью включения игровой методики в коррекционно-развивающий процесс разработаны </w:t>
      </w:r>
      <w:r w:rsidRPr="00EB5208">
        <w:rPr>
          <w:rFonts w:ascii="Times New Roman" w:hAnsi="Times New Roman" w:cs="Times New Roman"/>
          <w:sz w:val="28"/>
          <w:szCs w:val="28"/>
        </w:rPr>
        <w:t xml:space="preserve">технологические карты «Игровые тематические комплексы с использованием игрового набора «Дары </w:t>
      </w:r>
      <w:proofErr w:type="spellStart"/>
      <w:r w:rsidRPr="00EB5208">
        <w:rPr>
          <w:rFonts w:ascii="Times New Roman" w:hAnsi="Times New Roman" w:cs="Times New Roman"/>
          <w:sz w:val="28"/>
          <w:szCs w:val="28"/>
        </w:rPr>
        <w:t>Фрёбеля</w:t>
      </w:r>
      <w:proofErr w:type="spellEnd"/>
      <w:r w:rsidRPr="00EB5208">
        <w:rPr>
          <w:rFonts w:ascii="Times New Roman" w:hAnsi="Times New Roman" w:cs="Times New Roman"/>
          <w:sz w:val="28"/>
          <w:szCs w:val="28"/>
        </w:rPr>
        <w:t>» для детей 5-7 лет с общим недоразвитием речи».</w:t>
      </w:r>
      <w:r w:rsidRPr="00EB5208">
        <w:rPr>
          <w:rFonts w:ascii="Times New Roman" w:eastAsia="Times New Roman" w:hAnsi="Times New Roman" w:cs="Times New Roman"/>
          <w:sz w:val="28"/>
          <w:szCs w:val="28"/>
        </w:rPr>
        <w:t xml:space="preserve"> Это результат комплексной работы учителя-логопеда, воспитателей и родителей.</w:t>
      </w:r>
    </w:p>
    <w:p w:rsidR="003D663C" w:rsidRPr="00EB5208" w:rsidRDefault="003D663C" w:rsidP="00775A08">
      <w:pPr>
        <w:spacing w:after="0"/>
      </w:pPr>
    </w:p>
    <w:sectPr w:rsidR="003D663C" w:rsidRPr="00EB5208" w:rsidSect="003D66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AE3D92"/>
    <w:multiLevelType w:val="multilevel"/>
    <w:tmpl w:val="802A4E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7101F"/>
    <w:rsid w:val="0027101F"/>
    <w:rsid w:val="002A440C"/>
    <w:rsid w:val="003D663C"/>
    <w:rsid w:val="004520E8"/>
    <w:rsid w:val="005E38AE"/>
    <w:rsid w:val="00775A08"/>
    <w:rsid w:val="00EB52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101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5208"/>
    <w:pPr>
      <w:ind w:left="720"/>
      <w:contextualSpacing/>
    </w:pPr>
  </w:style>
  <w:style w:type="paragraph" w:customStyle="1" w:styleId="Style16">
    <w:name w:val="Style16"/>
    <w:basedOn w:val="a"/>
    <w:uiPriority w:val="99"/>
    <w:rsid w:val="00EB5208"/>
    <w:pPr>
      <w:widowControl w:val="0"/>
      <w:autoSpaceDE w:val="0"/>
      <w:autoSpaceDN w:val="0"/>
      <w:adjustRightInd w:val="0"/>
      <w:spacing w:after="0" w:line="468" w:lineRule="exact"/>
    </w:pPr>
    <w:rPr>
      <w:rFonts w:ascii="Book Antiqua" w:hAnsi="Book Antiqua"/>
      <w:sz w:val="24"/>
      <w:szCs w:val="24"/>
    </w:rPr>
  </w:style>
  <w:style w:type="character" w:customStyle="1" w:styleId="FontStyle29">
    <w:name w:val="Font Style29"/>
    <w:basedOn w:val="a0"/>
    <w:uiPriority w:val="99"/>
    <w:rsid w:val="00EB5208"/>
    <w:rPr>
      <w:rFonts w:ascii="Times New Roman" w:hAnsi="Times New Roman" w:cs="Times New Roman"/>
      <w:sz w:val="24"/>
      <w:szCs w:val="24"/>
    </w:rPr>
  </w:style>
  <w:style w:type="paragraph" w:styleId="a4">
    <w:name w:val="Normal (Web)"/>
    <w:basedOn w:val="a"/>
    <w:uiPriority w:val="99"/>
    <w:unhideWhenUsed/>
    <w:rsid w:val="00EB52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EB520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>
        <c:manualLayout>
          <c:layoutTarget val="inner"/>
          <c:xMode val="edge"/>
          <c:yMode val="edge"/>
          <c:x val="0"/>
          <c:y val="6.9496211092737563E-3"/>
          <c:w val="0.71974152717242224"/>
          <c:h val="0.99305037889072556"/>
        </c:manualLayout>
      </c:layout>
      <c:pie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rgbClr val="9999FF"/>
            </a:solidFill>
            <a:ln w="12691">
              <a:solidFill>
                <a:srgbClr val="000000"/>
              </a:solidFill>
              <a:prstDash val="solid"/>
            </a:ln>
          </c:spPr>
          <c:dPt>
            <c:idx val="1"/>
            <c:spPr>
              <a:solidFill>
                <a:srgbClr val="993366"/>
              </a:solidFill>
              <a:ln w="12691">
                <a:solidFill>
                  <a:srgbClr val="000000"/>
                </a:solidFill>
                <a:prstDash val="solid"/>
              </a:ln>
            </c:spPr>
          </c:dPt>
          <c:dPt>
            <c:idx val="2"/>
            <c:spPr>
              <a:solidFill>
                <a:srgbClr val="FFFFCC"/>
              </a:solidFill>
              <a:ln w="12691">
                <a:solidFill>
                  <a:srgbClr val="000000"/>
                </a:solidFill>
                <a:prstDash val="solid"/>
              </a:ln>
            </c:spPr>
          </c:dPt>
          <c:dPt>
            <c:idx val="3"/>
            <c:spPr>
              <a:solidFill>
                <a:srgbClr val="CCFFFF"/>
              </a:solidFill>
              <a:ln w="12691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0.13932708708147495"/>
                  <c:y val="-0.29707724034495914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70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Val val="1"/>
            </c:dLbl>
            <c:dLbl>
              <c:idx val="1"/>
              <c:layout>
                <c:manualLayout>
                  <c:x val="0.16142293044230194"/>
                  <c:y val="9.6318897637795151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30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Val val="1"/>
            </c:dLbl>
            <c:delete val="1"/>
          </c:dLbls>
          <c:cat>
            <c:strRef>
              <c:f>Sheet1!$B$1:$E$1</c:f>
              <c:strCache>
                <c:ptCount val="3"/>
                <c:pt idx="0">
                  <c:v>норма речи 70%</c:v>
                </c:pt>
                <c:pt idx="1">
                  <c:v> нарушения речи 30% </c:v>
                </c:pt>
                <c:pt idx="2">
                  <c:v>речевые нарушения 60%</c:v>
                </c:pt>
              </c:strCache>
            </c:strRef>
          </c:cat>
          <c:val>
            <c:numRef>
              <c:f>Sheet1!$B$2:$E$2</c:f>
              <c:numCache>
                <c:formatCode>General</c:formatCode>
                <c:ptCount val="4"/>
                <c:pt idx="0">
                  <c:v>70</c:v>
                </c:pt>
                <c:pt idx="1">
                  <c:v>30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</c:strCache>
            </c:strRef>
          </c:tx>
          <c:spPr>
            <a:solidFill>
              <a:srgbClr val="993366"/>
            </a:solidFill>
            <a:ln w="12691">
              <a:solidFill>
                <a:srgbClr val="000000"/>
              </a:solidFill>
              <a:prstDash val="solid"/>
            </a:ln>
          </c:spPr>
          <c:dPt>
            <c:idx val="0"/>
            <c:spPr>
              <a:solidFill>
                <a:srgbClr val="9999FF"/>
              </a:solidFill>
              <a:ln w="12691">
                <a:solidFill>
                  <a:srgbClr val="000000"/>
                </a:solidFill>
                <a:prstDash val="solid"/>
              </a:ln>
            </c:spPr>
          </c:dPt>
          <c:dPt>
            <c:idx val="2"/>
            <c:spPr>
              <a:solidFill>
                <a:srgbClr val="FFFFCC"/>
              </a:solidFill>
              <a:ln w="12691">
                <a:solidFill>
                  <a:srgbClr val="000000"/>
                </a:solidFill>
                <a:prstDash val="solid"/>
              </a:ln>
            </c:spPr>
          </c:dPt>
          <c:dPt>
            <c:idx val="3"/>
            <c:spPr>
              <a:solidFill>
                <a:srgbClr val="CCFFFF"/>
              </a:solidFill>
              <a:ln w="12691">
                <a:solidFill>
                  <a:srgbClr val="000000"/>
                </a:solidFill>
                <a:prstDash val="solid"/>
              </a:ln>
            </c:spPr>
          </c:dPt>
          <c:cat>
            <c:strRef>
              <c:f>Sheet1!$B$1:$E$1</c:f>
              <c:strCache>
                <c:ptCount val="3"/>
                <c:pt idx="0">
                  <c:v>норма речи 70%</c:v>
                </c:pt>
                <c:pt idx="1">
                  <c:v> нарушения речи 30% </c:v>
                </c:pt>
                <c:pt idx="2">
                  <c:v>речевые нарушения 60%</c:v>
                </c:pt>
              </c:strCache>
            </c:strRef>
          </c:cat>
          <c:val>
            <c:numRef>
              <c:f>Sheet1!$B$3:$E$3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</c:strCache>
            </c:strRef>
          </c:tx>
          <c:spPr>
            <a:solidFill>
              <a:srgbClr val="FFFFCC"/>
            </a:solidFill>
            <a:ln w="12691">
              <a:solidFill>
                <a:srgbClr val="000000"/>
              </a:solidFill>
              <a:prstDash val="solid"/>
            </a:ln>
          </c:spPr>
          <c:dPt>
            <c:idx val="0"/>
            <c:spPr>
              <a:solidFill>
                <a:srgbClr val="9999FF"/>
              </a:solidFill>
              <a:ln w="12691">
                <a:solidFill>
                  <a:srgbClr val="000000"/>
                </a:solidFill>
                <a:prstDash val="solid"/>
              </a:ln>
            </c:spPr>
          </c:dPt>
          <c:dPt>
            <c:idx val="1"/>
            <c:spPr>
              <a:solidFill>
                <a:srgbClr val="993366"/>
              </a:solidFill>
              <a:ln w="12691">
                <a:solidFill>
                  <a:srgbClr val="000000"/>
                </a:solidFill>
                <a:prstDash val="solid"/>
              </a:ln>
            </c:spPr>
          </c:dPt>
          <c:dPt>
            <c:idx val="3"/>
            <c:spPr>
              <a:solidFill>
                <a:srgbClr val="CCFFFF"/>
              </a:solidFill>
              <a:ln w="12691">
                <a:solidFill>
                  <a:srgbClr val="000000"/>
                </a:solidFill>
                <a:prstDash val="solid"/>
              </a:ln>
            </c:spPr>
          </c:dPt>
          <c:cat>
            <c:strRef>
              <c:f>Sheet1!$B$1:$E$1</c:f>
              <c:strCache>
                <c:ptCount val="3"/>
                <c:pt idx="0">
                  <c:v>норма речи 70%</c:v>
                </c:pt>
                <c:pt idx="1">
                  <c:v> нарушения речи 30% </c:v>
                </c:pt>
                <c:pt idx="2">
                  <c:v>речевые нарушения 60%</c:v>
                </c:pt>
              </c:strCache>
            </c:strRef>
          </c:cat>
          <c:val>
            <c:numRef>
              <c:f>Sheet1!$B$4:$E$4</c:f>
              <c:numCache>
                <c:formatCode>General</c:formatCode>
                <c:ptCount val="4"/>
              </c:numCache>
            </c:numRef>
          </c:val>
        </c:ser>
        <c:firstSliceAng val="0"/>
      </c:pieChart>
      <c:spPr>
        <a:solidFill>
          <a:srgbClr val="C0C0C0"/>
        </a:solidFill>
        <a:ln w="12691">
          <a:solidFill>
            <a:srgbClr val="808080"/>
          </a:solidFill>
          <a:prstDash val="solid"/>
        </a:ln>
      </c:spPr>
    </c:plotArea>
    <c:legend>
      <c:legendPos val="r"/>
      <c:legendEntry>
        <c:idx val="2"/>
        <c:delete val="1"/>
      </c:legendEntry>
      <c:legendEntry>
        <c:idx val="3"/>
        <c:delete val="1"/>
      </c:legendEntry>
      <c:layout>
        <c:manualLayout>
          <c:xMode val="edge"/>
          <c:yMode val="edge"/>
          <c:x val="0.70833812062888613"/>
          <c:y val="0.24900813730572349"/>
          <c:w val="0.26978417266187082"/>
          <c:h val="0.21490015550564229"/>
        </c:manualLayout>
      </c:layout>
      <c:spPr>
        <a:noFill/>
        <a:ln w="3173">
          <a:solidFill>
            <a:srgbClr val="000000"/>
          </a:solidFill>
          <a:prstDash val="solid"/>
        </a:ln>
      </c:spPr>
      <c:txPr>
        <a:bodyPr/>
        <a:lstStyle/>
        <a:p>
          <a:pPr>
            <a:defRPr sz="734" b="1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zero"/>
  </c:chart>
  <c:spPr>
    <a:noFill/>
    <a:ln>
      <a:noFill/>
    </a:ln>
  </c:spPr>
  <c:txPr>
    <a:bodyPr/>
    <a:lstStyle/>
    <a:p>
      <a:pPr>
        <a:defRPr sz="799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>
        <c:manualLayout>
          <c:layoutTarget val="inner"/>
          <c:xMode val="edge"/>
          <c:yMode val="edge"/>
          <c:x val="0"/>
          <c:y val="6.9496211092737459E-3"/>
          <c:w val="0.71974152717242224"/>
          <c:h val="0.99305037889072556"/>
        </c:manualLayout>
      </c:layout>
      <c:pie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rgbClr val="9999FF"/>
            </a:solidFill>
            <a:ln w="12691">
              <a:solidFill>
                <a:srgbClr val="000000"/>
              </a:solidFill>
              <a:prstDash val="solid"/>
            </a:ln>
          </c:spPr>
          <c:dPt>
            <c:idx val="1"/>
            <c:spPr>
              <a:solidFill>
                <a:srgbClr val="993366"/>
              </a:solidFill>
              <a:ln w="12691">
                <a:solidFill>
                  <a:srgbClr val="000000"/>
                </a:solidFill>
                <a:prstDash val="solid"/>
              </a:ln>
            </c:spPr>
          </c:dPt>
          <c:dPt>
            <c:idx val="2"/>
            <c:spPr>
              <a:solidFill>
                <a:srgbClr val="FFFFCC"/>
              </a:solidFill>
              <a:ln w="12691">
                <a:solidFill>
                  <a:srgbClr val="000000"/>
                </a:solidFill>
                <a:prstDash val="solid"/>
              </a:ln>
            </c:spPr>
          </c:dPt>
          <c:dPt>
            <c:idx val="3"/>
            <c:spPr>
              <a:solidFill>
                <a:srgbClr val="CCFFFF"/>
              </a:solidFill>
              <a:ln w="12691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1"/>
              <c:layout>
                <c:manualLayout>
                  <c:x val="0.14655529037390624"/>
                  <c:y val="6.8644107658585682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40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Val val="1"/>
            </c:dLbl>
            <c:delete val="1"/>
          </c:dLbls>
          <c:cat>
            <c:strRef>
              <c:f>Sheet1!$B$1:$E$1</c:f>
              <c:strCache>
                <c:ptCount val="2"/>
                <c:pt idx="0">
                  <c:v>другие виды речевой патологии 60%</c:v>
                </c:pt>
                <c:pt idx="1">
                  <c:v>ОНР 40%</c:v>
                </c:pt>
              </c:strCache>
            </c:strRef>
          </c:cat>
          <c:val>
            <c:numRef>
              <c:f>Sheet1!$B$2:$E$2</c:f>
              <c:numCache>
                <c:formatCode>General</c:formatCode>
                <c:ptCount val="4"/>
                <c:pt idx="0">
                  <c:v>60</c:v>
                </c:pt>
                <c:pt idx="1">
                  <c:v>40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</c:strCache>
            </c:strRef>
          </c:tx>
          <c:spPr>
            <a:solidFill>
              <a:srgbClr val="993366"/>
            </a:solidFill>
            <a:ln w="12691">
              <a:solidFill>
                <a:srgbClr val="000000"/>
              </a:solidFill>
              <a:prstDash val="solid"/>
            </a:ln>
          </c:spPr>
          <c:dPt>
            <c:idx val="0"/>
            <c:spPr>
              <a:solidFill>
                <a:srgbClr val="9999FF"/>
              </a:solidFill>
              <a:ln w="12691">
                <a:solidFill>
                  <a:srgbClr val="000000"/>
                </a:solidFill>
                <a:prstDash val="solid"/>
              </a:ln>
            </c:spPr>
          </c:dPt>
          <c:dPt>
            <c:idx val="2"/>
            <c:spPr>
              <a:solidFill>
                <a:srgbClr val="FFFFCC"/>
              </a:solidFill>
              <a:ln w="12691">
                <a:solidFill>
                  <a:srgbClr val="000000"/>
                </a:solidFill>
                <a:prstDash val="solid"/>
              </a:ln>
            </c:spPr>
          </c:dPt>
          <c:dPt>
            <c:idx val="3"/>
            <c:spPr>
              <a:solidFill>
                <a:srgbClr val="CCFFFF"/>
              </a:solidFill>
              <a:ln w="12691">
                <a:solidFill>
                  <a:srgbClr val="000000"/>
                </a:solidFill>
                <a:prstDash val="solid"/>
              </a:ln>
            </c:spPr>
          </c:dPt>
          <c:cat>
            <c:strRef>
              <c:f>Sheet1!$B$1:$E$1</c:f>
              <c:strCache>
                <c:ptCount val="2"/>
                <c:pt idx="0">
                  <c:v>другие виды речевой патологии 60%</c:v>
                </c:pt>
                <c:pt idx="1">
                  <c:v>ОНР 40%</c:v>
                </c:pt>
              </c:strCache>
            </c:strRef>
          </c:cat>
          <c:val>
            <c:numRef>
              <c:f>Sheet1!$B$3:$E$3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</c:strCache>
            </c:strRef>
          </c:tx>
          <c:spPr>
            <a:solidFill>
              <a:srgbClr val="FFFFCC"/>
            </a:solidFill>
            <a:ln w="12691">
              <a:solidFill>
                <a:srgbClr val="000000"/>
              </a:solidFill>
              <a:prstDash val="solid"/>
            </a:ln>
          </c:spPr>
          <c:dPt>
            <c:idx val="0"/>
            <c:spPr>
              <a:solidFill>
                <a:srgbClr val="9999FF"/>
              </a:solidFill>
              <a:ln w="12691">
                <a:solidFill>
                  <a:srgbClr val="000000"/>
                </a:solidFill>
                <a:prstDash val="solid"/>
              </a:ln>
            </c:spPr>
          </c:dPt>
          <c:dPt>
            <c:idx val="1"/>
            <c:spPr>
              <a:solidFill>
                <a:srgbClr val="993366"/>
              </a:solidFill>
              <a:ln w="12691">
                <a:solidFill>
                  <a:srgbClr val="000000"/>
                </a:solidFill>
                <a:prstDash val="solid"/>
              </a:ln>
            </c:spPr>
          </c:dPt>
          <c:dPt>
            <c:idx val="3"/>
            <c:spPr>
              <a:solidFill>
                <a:srgbClr val="CCFFFF"/>
              </a:solidFill>
              <a:ln w="12691">
                <a:solidFill>
                  <a:srgbClr val="000000"/>
                </a:solidFill>
                <a:prstDash val="solid"/>
              </a:ln>
            </c:spPr>
          </c:dPt>
          <c:cat>
            <c:strRef>
              <c:f>Sheet1!$B$1:$E$1</c:f>
              <c:strCache>
                <c:ptCount val="2"/>
                <c:pt idx="0">
                  <c:v>другие виды речевой патологии 60%</c:v>
                </c:pt>
                <c:pt idx="1">
                  <c:v>ОНР 40%</c:v>
                </c:pt>
              </c:strCache>
            </c:strRef>
          </c:cat>
          <c:val>
            <c:numRef>
              <c:f>Sheet1!$B$4:$E$4</c:f>
              <c:numCache>
                <c:formatCode>General</c:formatCode>
                <c:ptCount val="4"/>
              </c:numCache>
            </c:numRef>
          </c:val>
        </c:ser>
        <c:firstSliceAng val="0"/>
      </c:pieChart>
      <c:spPr>
        <a:solidFill>
          <a:srgbClr val="C0C0C0"/>
        </a:solidFill>
        <a:ln w="12691">
          <a:solidFill>
            <a:srgbClr val="808080"/>
          </a:solidFill>
          <a:prstDash val="solid"/>
        </a:ln>
      </c:spPr>
    </c:plotArea>
    <c:legend>
      <c:legendPos val="r"/>
      <c:legendEntry>
        <c:idx val="2"/>
        <c:delete val="1"/>
      </c:legendEntry>
      <c:legendEntry>
        <c:idx val="3"/>
        <c:delete val="1"/>
      </c:legendEntry>
      <c:layout>
        <c:manualLayout>
          <c:xMode val="edge"/>
          <c:yMode val="edge"/>
          <c:x val="0.7083381880367543"/>
          <c:y val="0.24900817505338721"/>
          <c:w val="0.26978417266187082"/>
          <c:h val="0.27224790449580899"/>
        </c:manualLayout>
      </c:layout>
      <c:spPr>
        <a:noFill/>
        <a:ln w="3173">
          <a:solidFill>
            <a:srgbClr val="000000"/>
          </a:solidFill>
          <a:prstDash val="solid"/>
        </a:ln>
      </c:spPr>
      <c:txPr>
        <a:bodyPr/>
        <a:lstStyle/>
        <a:p>
          <a:pPr>
            <a:defRPr sz="734" b="1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zero"/>
  </c:chart>
  <c:spPr>
    <a:noFill/>
    <a:ln>
      <a:noFill/>
    </a:ln>
  </c:spPr>
  <c:txPr>
    <a:bodyPr/>
    <a:lstStyle/>
    <a:p>
      <a:pPr>
        <a:defRPr sz="799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0.5005</cdr:x>
      <cdr:y>0.49975</cdr:y>
    </cdr:from>
    <cdr:to>
      <cdr:x>0.57405</cdr:x>
      <cdr:y>0.57262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997483" y="1328073"/>
          <a:ext cx="293542" cy="193643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none" lIns="18288" tIns="22860" rIns="18288" bIns="22860" anchor="ctr" upright="1">
          <a:spAutoFit/>
        </a:bodyPr>
        <a:lstStyle xmlns:a="http://schemas.openxmlformats.org/drawingml/2006/main"/>
        <a:p xmlns:a="http://schemas.openxmlformats.org/drawingml/2006/main">
          <a:pPr algn="ctr" rtl="1">
            <a:defRPr sz="1000"/>
          </a:pPr>
          <a:r>
            <a:rPr lang="ru-RU" sz="1000" b="1" i="0" strike="noStrike">
              <a:solidFill>
                <a:srgbClr val="000000"/>
              </a:solidFill>
              <a:latin typeface="Arial Cyr"/>
            </a:rPr>
            <a:t>60%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1217</Words>
  <Characters>6941</Characters>
  <Application>Microsoft Office Word</Application>
  <DocSecurity>0</DocSecurity>
  <Lines>57</Lines>
  <Paragraphs>16</Paragraphs>
  <ScaleCrop>false</ScaleCrop>
  <Company/>
  <LinksUpToDate>false</LinksUpToDate>
  <CharactersWithSpaces>8142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afonkina.julia</dc:creator>
  <cp:keywords/>
  <dc:description/>
  <cp:lastModifiedBy>afonkina.julia</cp:lastModifiedBy>
  <cp:revision>9</cp:revision>
  <dcterms:created xsi:type="dcterms:W3CDTF">2019-11-26T09:26:00Z</dcterms:created>
  <dcterms:modified xsi:type="dcterms:W3CDTF">2019-11-26T09:32:00Z</dcterms:modified>
</cp:coreProperties>
</file>